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CONTRACT</w:t>
      </w:r>
    </w:p>
    <w:p w:rsidR="007470BC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 participare la Expoziția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Internațională Specializată „Infoinvent”</w:t>
      </w:r>
      <w:r w:rsidR="007470BC"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7470BC" w:rsidRPr="006425C5">
        <w:rPr>
          <w:rFonts w:ascii="Times New Roman" w:hAnsi="Times New Roman" w:cs="Times New Roman"/>
          <w:b/>
          <w:sz w:val="24"/>
          <w:szCs w:val="24"/>
          <w:lang w:val="ro-RO"/>
        </w:rPr>
        <w:t>ediția a XIX-a</w:t>
      </w: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155A4" w:rsidRPr="006425C5" w:rsidRDefault="00F155A4" w:rsidP="00F155A4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  <w:t>„____”  ________________ 20</w:t>
      </w:r>
      <w:r w:rsidR="00FC049E" w:rsidRPr="006425C5"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  <w:t>25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x-none"/>
        </w:rPr>
        <w:t xml:space="preserve">                                                                             or. Chișinău</w:t>
      </w:r>
    </w:p>
    <w:p w:rsidR="00F155A4" w:rsidRPr="006425C5" w:rsidRDefault="00F155A4" w:rsidP="00F155A4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x-none"/>
        </w:rPr>
      </w:pP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Agenţia de Stat pentru Proprietatea Intelectuală (AGEPI)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numită în continuare „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Organizator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”, în persoana Directorului </w:t>
      </w:r>
      <w:r w:rsidR="00C81DE2"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eneral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81DE2"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Eugeniu RUSU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care acționează în baza Legii nr.114</w:t>
      </w:r>
      <w:r w:rsidR="00D5620D"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2014 cu privire la Agenția de Stat pentru Proprietatea Intelectuală, şi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numit(ă) în continuare „Participant”, în persoana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____________________________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care acționează în baza Statutului, ambele numite în continuare „Părți”, au încheiat prezentul Contract cu privire la următoarele: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OBIECTUL CONTRACTULUI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Organizatorul asigură organizarea şi desfăşurarea 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Expoziţiei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Internaţionale Specializate „Infoinvent”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(în continuare – expoziție)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, oferind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ului spaţiu expoziţional conform 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Cererii de participare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din______________(în continuare – Cerere), de asemenea, acordă servicii suplimentare conform Anexei la prezentul Contract. Cererea şi Anexa sunt parte integrantă a prezentului Contract. </w:t>
      </w:r>
    </w:p>
    <w:p w:rsidR="00F155A4" w:rsidRPr="006425C5" w:rsidRDefault="00F155A4" w:rsidP="00D5620D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Perioada şi locul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desfășurării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expoziției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: </w:t>
      </w:r>
      <w:r w:rsidR="00D5620D"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val="ro-RO" w:eastAsia="ru-RU"/>
        </w:rPr>
        <w:t>3-5 decembrie 2025</w:t>
      </w:r>
      <w:r w:rsidR="00D5620D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, </w:t>
      </w:r>
      <w:r w:rsidR="00D5620D" w:rsidRPr="006425C5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o-RO" w:eastAsia="ru-RU"/>
        </w:rPr>
        <w:t>C.I.E. „Moldexpo” S.A., or. Chișinău, str. Ghioceilor, 1.</w:t>
      </w:r>
    </w:p>
    <w:p w:rsidR="00D5620D" w:rsidRPr="006425C5" w:rsidRDefault="00D5620D" w:rsidP="00D5620D">
      <w:pPr>
        <w:tabs>
          <w:tab w:val="left" w:pos="426"/>
        </w:tabs>
        <w:autoSpaceDE w:val="0"/>
        <w:autoSpaceDN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DREPTURILE ŞI OBLIGAŢIILE PĂRŢILOR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right="-58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Organizatorul este obligat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organizeze participarea la expoziţie în conformitate cu prezentul Contract;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să asigure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 cu actele prevăzute de prezentul Contract;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asigure serviciile convenite de către părţi în temeiul prezentului Contract şi al Anexei la prezentul Contract.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right="-58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Drepturile Organizatorului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: 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în cazul în care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 nu a ocupat standul care i-a fost repartizat până la începutul expoziţiei, Organizatorul are dreptul să folosească standul respectiv la discreţia proprie;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în cazul în care intervin necesităţi tehnice neprevăzute anterior, Organizatorul are dreptul să schimbe locul de plasare a standului alocat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ului sau să modifice forma acestuia, fără a-i micşora suprafaţa expoziţională. În alte cazuri, schimbările pot fi efectuate doar cu acordul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ului. Planul de montaj al expoziţiei în ansamblu, schimbarea acestuia sau schimbarea unor anumite detalii ţin de competenţa Organizatorului.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right="-58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ul este obligat</w:t>
      </w: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să achite Organizatorului taxa de înscriere în Catalogul oficial al </w:t>
      </w:r>
      <w:r w:rsidRPr="006425C5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o-RO" w:eastAsia="ru-RU"/>
        </w:rPr>
        <w:t>Expoziției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Internaționale Specializate „Infoinvent” (în continuare – Catalog oficial), precum și taxa de închiriere a spațiului expozițional, care include costul spaţiului expoziţional oferit, al serviciilor suplimentare şi al echipamentului;</w:t>
      </w:r>
    </w:p>
    <w:p w:rsidR="00F155A4" w:rsidRPr="006425C5" w:rsidRDefault="00F155A4" w:rsidP="00F155A4">
      <w:pPr>
        <w:numPr>
          <w:ilvl w:val="2"/>
          <w:numId w:val="17"/>
        </w:numPr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coordoneze cu Organizatorul serviciile suplimentare necesare, în conformitate cu anexa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 xml:space="preserve"> 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la Contractul de participare la expoziţie. Pentru confirmarea serviciilor selectate Participantul va bifa clar spaţiul liber din dreptul serviciului solicitat şi va confirma opţiunile prin semnarea anexei;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asigure sosirea în timp util a reprezentanţilor implicaţi în procesul de amenajare a propriului stand, astfel încât să nu pericliteze buna desfăşurare a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expună lucrări, ce corespund tematicii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nu blocheze culoarele de trecere şi să nu-i deranjeze pe ceilalţi participanţi ai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predea, la finele expoziţiei, echipamentele şi structurile modulare ale standului în stare bună. În caz de deteriorare a structurilor şi a echipamentelor, Participantul este obligat să plătească costul integral al echipamentului deteriorat;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convină împreună cu Organizatorul asupra proiectului standului şi să execute toate lucrările în conformitate cu cerinţele Organizatorului, în cazul executării construcţiei standului de sine stătător;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să efectueze demontarea şi să-şi retragă exponatele, materialele informative şi publicitare de pe spaţiul expoziţional după închiderea expoziţiei; 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58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asigure prezenţa reprezentantului său la stand pe tot parcursul programului expoziţiei;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lastRenderedPageBreak/>
        <w:t xml:space="preserve">să respecte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normele de securitate antiincendiară şi 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normele de tehnică a securităţii, purtând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răspundere pentru încălcarea acestora, conform legislaţiei în vigoare;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nu formuleze pretenţii față de Organizator, în cazuri de vătămare a reprezentanţilor săi, dacă pentru aceste cazuri nu poartă vina Organizatorul;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deţină la stand, în orele de program ale expoziţiei, toate actele necesare prevăzute de legislaţia în vigoare, inclusiv cele de însoţire şi provenienţă a produselor expuse;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nu transmită spaţiul expoziţional în folosinţă terţelor persoane, atât în parte, cât şi în totalitate, cu titlu oneros sau gratuit, fără acordul în scris al Organizatorului;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exact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să prezinte Organizatorului, în original, actele semnate: Contractul de participare şi Anexa la prezentul Contract. Contractul şi Anexa pot fi transmise de către părţi prin e-mail, ceea ce ar confirma că expeditorul este cel indicat în Contract, cu condiţia ca ulterior, Contractul  şi Anexa să fie semnate în original;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obţină permisiunea Organizatorului pentru distribuirea materialelor publicitare, informative şi a altor materiale în afara standului şi lângă pavilioanele unde se desfăşoară expoziţia;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ceară acordul Organizatorului pentru instalarea sistemelor de sonorizare la stand. Se interzice sonorizarea la stand cu o intensitate mai mare de 60 dB;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nu demonteze standul şi să nu retragă exponatele până la închiderea expoziţiei.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Drepturile 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o-RO" w:eastAsia="ru-RU"/>
        </w:rPr>
        <w:t>ului</w:t>
      </w: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:</w:t>
      </w:r>
    </w:p>
    <w:p w:rsidR="00F155A4" w:rsidRPr="006425C5" w:rsidRDefault="00F155A4" w:rsidP="00F155A4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ceară de la Organizator informaţii suplimentare despre condiţiile de desfăşurare a expoziţiei, potenţialii participanţi şi vizitatori, planul-schemă de amplasare a standurilor participanţilor;</w:t>
      </w:r>
    </w:p>
    <w:p w:rsidR="00174446" w:rsidRPr="006425C5" w:rsidRDefault="00F155A4" w:rsidP="007470BC">
      <w:pPr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să rezerve loc pentru standul său expoziţional, în baza Cererii de participare şi în condițiile pct. 3.3 al prezentului Contract.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 w:hanging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COSTUL CONTRACTULUI ŞI FORMA DE ACHITARE</w:t>
      </w:r>
    </w:p>
    <w:p w:rsidR="00F155A4" w:rsidRPr="006425C5" w:rsidRDefault="00F155A4" w:rsidP="00F155A4">
      <w:pPr>
        <w:numPr>
          <w:ilvl w:val="0"/>
          <w:numId w:val="18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Costul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spațiului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expozițional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oferit se calculează în baza tarifului pentru un metru pătrat. Costul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spațiului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</w:t>
      </w:r>
      <w:r w:rsidR="00D5620D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expozițional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utilat include: structurile modulare; montarea/demontarea standului; setul standard de mobilier (pentru standurile-tip); lampă-spot, </w:t>
      </w:r>
      <w:r w:rsidR="007470BC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inscripția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denumirii pa</w:t>
      </w:r>
      <w:r w:rsidR="007470BC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rticipa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n</w:t>
      </w:r>
      <w:r w:rsidR="007470BC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tului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pe pazie; coş de gunoi; dereticarea pavilionului; iluminarea generală a pavilionului; paza generală a pavilionului în afara programului de lucru al expoziţiei.</w:t>
      </w:r>
    </w:p>
    <w:p w:rsidR="00F155A4" w:rsidRPr="006425C5" w:rsidRDefault="00F155A4" w:rsidP="00F155A4">
      <w:pPr>
        <w:numPr>
          <w:ilvl w:val="0"/>
          <w:numId w:val="18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Costul spaţiului expoziţional neutilat include: dereticarea pavilionului; iluminarea generală a pavilionului; paza generală a pavilionului în afara programului de lucru al expoziţiei.</w:t>
      </w:r>
    </w:p>
    <w:p w:rsidR="00F155A4" w:rsidRPr="006425C5" w:rsidRDefault="00F155A4" w:rsidP="00F155A4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>Costul spaţiului expoziţional exterior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include: inscripţia denumirii companiei pe pazie; salubrizarea teritoriului.</w:t>
      </w:r>
    </w:p>
    <w:p w:rsidR="00F155A4" w:rsidRPr="009F068E" w:rsidRDefault="00F155A4" w:rsidP="00F155A4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400" w:hanging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</w:pPr>
      <w:r w:rsidRPr="009F068E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Costul taxei de înscriere în Catalogul oficial include: 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plasarea textului de prezentare a lucrării în Catalogul oficial</w:t>
      </w:r>
      <w:r w:rsidRPr="009F068E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; plasarea catalogului pe site, 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campania de mediatizare a expoziţiei</w:t>
      </w:r>
      <w:r w:rsidRPr="009F068E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. </w:t>
      </w:r>
    </w:p>
    <w:p w:rsidR="00F155A4" w:rsidRPr="009F068E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Suma Contractului constituie </w:t>
      </w:r>
      <w:r w:rsidRPr="009F068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_________________________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inclusiv TVA (20%). </w:t>
      </w:r>
    </w:p>
    <w:p w:rsidR="00F155A4" w:rsidRPr="009F068E" w:rsidRDefault="00F155A4" w:rsidP="00F155A4">
      <w:pPr>
        <w:numPr>
          <w:ilvl w:val="1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426" w:right="-58" w:hanging="426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9F068E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 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achită Organizatorului costul spaţiului expoziţional,</w:t>
      </w:r>
      <w:r w:rsidRPr="009F068E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al serviciilor suplimentare şi al echipamentului 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şi taxa de înscriere </w:t>
      </w:r>
      <w:r w:rsidRPr="009F068E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în Catalogul oficial 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mărime de 100%, conform clauzelor contractuale</w:t>
      </w:r>
      <w:r w:rsidR="00174446"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Anexei la contract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Cererii de participare. Plata se efectuează în termen de 5 (cinci) zile bancare de la data emiterii contului, dar nu mai târziu de </w:t>
      </w:r>
      <w:r w:rsidRPr="009F068E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20 de zile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până la deschiderea expoziţiei, şi reprezintă temei pentru rezervarea spaţiului expoziţional pentru Participant. </w:t>
      </w:r>
      <w:r w:rsidRPr="009F068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Comisioanele bancare pentru transferul banilor sunt suportate de către Participant</w:t>
      </w:r>
      <w:r w:rsidRPr="009F06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Dacă mijloacele băneşti nu vor fi încasate în termenul stabilit, Organizatorul îşi rezervă dreptul de a nu permite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ului să participe la expoziţie. </w:t>
      </w:r>
    </w:p>
    <w:p w:rsidR="00F155A4" w:rsidRPr="006425C5" w:rsidRDefault="00F155A4" w:rsidP="00F155A4">
      <w:pPr>
        <w:numPr>
          <w:ilvl w:val="1"/>
          <w:numId w:val="19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Serviciile suplimentare solicitate cu 24 de ore înainte de începerea expoziţiei sau în timpul expoziţiei vor fi prestate numai după achitarea acestora şi confirmarea plăţii prin prezentarea documentelor relevante.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În cazul neachitării sumei integrale pentru serviciile suplimentare solicitate, aceste servicii nu vor fi prestate. </w:t>
      </w:r>
    </w:p>
    <w:p w:rsidR="00F155A4" w:rsidRPr="006425C5" w:rsidRDefault="00F155A4" w:rsidP="00F155A4">
      <w:pPr>
        <w:numPr>
          <w:ilvl w:val="1"/>
          <w:numId w:val="19"/>
        </w:numPr>
        <w:tabs>
          <w:tab w:val="left" w:pos="426"/>
          <w:tab w:val="left" w:pos="567"/>
          <w:tab w:val="left" w:pos="3402"/>
          <w:tab w:val="left" w:pos="5103"/>
          <w:tab w:val="left" w:pos="6946"/>
          <w:tab w:val="left" w:pos="7439"/>
          <w:tab w:val="left" w:pos="7655"/>
          <w:tab w:val="left" w:pos="9356"/>
        </w:tabs>
        <w:autoSpaceDE w:val="0"/>
        <w:autoSpaceDN w:val="0"/>
        <w:spacing w:after="0" w:line="240" w:lineRule="atLeast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Pe perioada de desfăşurare a expoziţiei,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este obligat să ridice factura fiscală, având asupra sa ştampila companiei sau o procură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.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În cazul în care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nu va ridica factura fiscală de la contabilitatea Organizatorului, ultimul o va expedia poştal după încheierea expoziţiei, pe adresa înscrisă în Contract, fiind considerat că serviciile prestate şi costul acestora au fost acceptate de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>.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F155A4" w:rsidRPr="006425C5" w:rsidRDefault="00F155A4" w:rsidP="00F155A4">
      <w:pPr>
        <w:tabs>
          <w:tab w:val="left" w:pos="426"/>
          <w:tab w:val="left" w:pos="567"/>
          <w:tab w:val="left" w:pos="3402"/>
          <w:tab w:val="left" w:pos="5103"/>
          <w:tab w:val="left" w:pos="6946"/>
          <w:tab w:val="left" w:pos="7439"/>
          <w:tab w:val="left" w:pos="7655"/>
          <w:tab w:val="left" w:pos="9356"/>
        </w:tabs>
        <w:autoSpaceDE w:val="0"/>
        <w:autoSpaceDN w:val="0"/>
        <w:spacing w:after="0" w:line="240" w:lineRule="atLeast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470BC" w:rsidRPr="006425C5" w:rsidRDefault="007470BC" w:rsidP="00F155A4">
      <w:pPr>
        <w:tabs>
          <w:tab w:val="left" w:pos="426"/>
          <w:tab w:val="left" w:pos="567"/>
          <w:tab w:val="left" w:pos="3402"/>
          <w:tab w:val="left" w:pos="5103"/>
          <w:tab w:val="left" w:pos="6946"/>
          <w:tab w:val="left" w:pos="7439"/>
          <w:tab w:val="left" w:pos="7655"/>
          <w:tab w:val="left" w:pos="9356"/>
        </w:tabs>
        <w:autoSpaceDE w:val="0"/>
        <w:autoSpaceDN w:val="0"/>
        <w:spacing w:after="0" w:line="240" w:lineRule="atLeast"/>
        <w:ind w:left="426" w:right="-5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RESPONSABILITĂŢILE PĂRŢILOR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Participantul se consideră înregistrat din momentul semnării prezentului Contract şi a anexei acestuia.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Organizatorul şi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își asumă responsabilitatea pentru neexecutarea 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sau executarea </w:t>
      </w:r>
      <w:r w:rsidR="00174446"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parțială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a 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prezentului Contract în conformitate cu </w:t>
      </w:r>
      <w:r w:rsidR="00174446"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>legislația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în vigoare a Republicii Moldova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Organizatorul </w:t>
      </w:r>
      <w:r w:rsidRPr="006425C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asigură paza generală a pavilioanelor în afara programului zilnic, fără a fi responsabil pentru pierderea sau deteriorarea bunurilor din pavilioane. Participanţilor li se recomandă să-şi asigure bunurile prin intermediul companiilor specializate. În cazul dispariţiei bunurilor,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ul </w:t>
      </w:r>
      <w:r w:rsidRPr="006425C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este obligat să anunţe imediat Organizatorul şi Poliţia.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În cazul în care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Participant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>ul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refuză să participe la expoziţie după semnarea Contractului,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taxa de înscriere </w:t>
      </w:r>
      <w:r w:rsidRPr="006425C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u-RU"/>
        </w:rPr>
        <w:t xml:space="preserve">în Catalogul oficial </w:t>
      </w: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>costul spațiului contractat,</w:t>
      </w:r>
      <w:r w:rsidRPr="006425C5">
        <w:rPr>
          <w:rFonts w:ascii="Times New Roman" w:eastAsia="Times New Roman" w:hAnsi="Times New Roman" w:cs="Times New Roman"/>
          <w:spacing w:val="-6"/>
          <w:sz w:val="24"/>
          <w:szCs w:val="24"/>
          <w:lang w:val="ro-RO" w:eastAsia="ru-RU"/>
        </w:rPr>
        <w:t xml:space="preserve"> al serviciilor suplimentare şi al echipamentului</w:t>
      </w:r>
      <w:r w:rsidRPr="006425C5">
        <w:rPr>
          <w:rFonts w:ascii="Times New Roman" w:eastAsia="Times New Roman" w:hAnsi="Times New Roman" w:cs="Times New Roman"/>
          <w:snapToGrid w:val="0"/>
          <w:sz w:val="24"/>
          <w:szCs w:val="24"/>
          <w:lang w:val="ro-RO" w:eastAsia="ru-RU"/>
        </w:rPr>
        <w:t xml:space="preserve"> nu vor fi restituite.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  <w:tab w:val="left" w:pos="567"/>
          <w:tab w:val="left" w:pos="3402"/>
          <w:tab w:val="left" w:pos="4111"/>
          <w:tab w:val="left" w:pos="4800"/>
        </w:tabs>
        <w:autoSpaceDE w:val="0"/>
        <w:autoSpaceDN w:val="0"/>
        <w:spacing w:after="0" w:line="240" w:lineRule="exact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SOLUŢIONAREA LITIGIILOR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Divergenţele apărute în perioada de punere în aplicare a clauzelor prezentului Contract, vor fi examinate de către părţi în scopul atingerii consensului.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cazul imposibilității soluționării divergenţelor dintre părţi prin negociere, orice litigiu în temeiul prezentului contract va fi transmis spre soluţionare în instanţa de judecată, în conformitate cu legislaţia în vigoare a Republicii Moldova.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TERMENUL DE VALABILITATE A CONTRACTULUI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Prezentul Contract intră în vigoare la data semnării de către ambele părţi şi este valabil până la executarea totală a obligaţiilor contractuale.</w:t>
      </w:r>
    </w:p>
    <w:p w:rsidR="00F155A4" w:rsidRPr="006425C5" w:rsidRDefault="00F155A4" w:rsidP="00F155A4">
      <w:pPr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CLAUZE SUPLIMENTARE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Toate modificările la prezentul Contract vor fi valabile numai în cazul în care sunt redactate în scris şi semnate de ambele părţi.</w:t>
      </w:r>
    </w:p>
    <w:p w:rsidR="00F155A4" w:rsidRPr="006425C5" w:rsidRDefault="00F155A4" w:rsidP="00F155A4">
      <w:pPr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right="-58" w:hanging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Prezentul Contract este întocmit în două exemplare, câte un exemplar pentru fiecare parte, ambele având aceeaşi putere juridică.</w:t>
      </w:r>
    </w:p>
    <w:p w:rsidR="00F155A4" w:rsidRPr="006425C5" w:rsidRDefault="00F155A4" w:rsidP="00F155A4">
      <w:pPr>
        <w:tabs>
          <w:tab w:val="left" w:pos="426"/>
        </w:tabs>
        <w:autoSpaceDE w:val="0"/>
        <w:autoSpaceDN w:val="0"/>
        <w:spacing w:after="0" w:line="240" w:lineRule="auto"/>
        <w:ind w:left="426" w:right="-5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55A4" w:rsidRPr="006425C5" w:rsidRDefault="00F155A4" w:rsidP="00F155A4">
      <w:pPr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425C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ADRESA, DATELE BANCARE ŞI SEMNĂTURILE PĂRŢILOR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046"/>
      </w:tblGrid>
      <w:tr w:rsidR="00F155A4" w:rsidRPr="009F068E" w:rsidTr="00F155A4">
        <w:trPr>
          <w:trHeight w:val="290"/>
        </w:trPr>
        <w:tc>
          <w:tcPr>
            <w:tcW w:w="4928" w:type="dxa"/>
          </w:tcPr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PARTICIPANT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: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722C4" w:rsidRDefault="001722C4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722C4" w:rsidRDefault="001722C4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Director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Semnătura   _________________________</w:t>
            </w:r>
          </w:p>
          <w:p w:rsidR="00D5620D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L.Ş.</w:t>
            </w:r>
          </w:p>
          <w:p w:rsidR="00F155A4" w:rsidRPr="006425C5" w:rsidRDefault="00F155A4" w:rsidP="00F1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046" w:type="dxa"/>
          </w:tcPr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ORGANIZATOR: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Agenția de Stat pentru Proprietatea Intelectuală (AGEPI)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Adresa: str. Andrei Doga nr. 24/1,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MD-2024, Chișinău</w:t>
            </w:r>
          </w:p>
          <w:p w:rsidR="00822BD8" w:rsidRPr="006425C5" w:rsidRDefault="00645F4F" w:rsidP="00822BD8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Тel.: (022)188-5</w:t>
            </w:r>
            <w:r w:rsidR="00822BD8"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22BD8"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(022)188-597</w:t>
            </w:r>
          </w:p>
          <w:p w:rsidR="00756B9C" w:rsidRDefault="00822BD8" w:rsidP="001722C4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Beneficiar:</w:t>
            </w: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 xml:space="preserve"> MF- Trezoreria de Stat, Agenția de Stat pentru Proprietatea Intelectuală</w:t>
            </w:r>
          </w:p>
          <w:p w:rsidR="00756B9C" w:rsidRPr="00756B9C" w:rsidRDefault="00756B9C" w:rsidP="00756B9C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</w:pPr>
            <w:r w:rsidRPr="00172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Banca beneficiară</w:t>
            </w:r>
            <w:r w:rsidRPr="00756B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: Banca Națională a Moldovei, Chișinău, Republica Moldova</w:t>
            </w:r>
            <w:r w:rsidR="00822BD8"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br/>
            </w:r>
            <w:r w:rsidRPr="0075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SWIFT Code: </w:t>
            </w:r>
            <w:r w:rsidRPr="001722C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NBMDMD2X</w:t>
            </w:r>
          </w:p>
          <w:p w:rsidR="00756B9C" w:rsidRPr="00756B9C" w:rsidRDefault="00756B9C" w:rsidP="00756B9C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</w:pPr>
            <w:r w:rsidRPr="0075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Banca corespondentă: </w:t>
            </w:r>
            <w:r w:rsidRPr="001722C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Raiffeisen Bank International AG Vienna</w:t>
            </w:r>
          </w:p>
          <w:p w:rsidR="00756B9C" w:rsidRPr="00756B9C" w:rsidRDefault="00756B9C" w:rsidP="00756B9C">
            <w:pPr>
              <w:tabs>
                <w:tab w:val="left" w:pos="426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</w:pPr>
            <w:r w:rsidRPr="0075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IBAN: </w:t>
            </w:r>
            <w:r w:rsidRPr="001722C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AT953100000155096770</w:t>
            </w:r>
          </w:p>
          <w:p w:rsidR="00822BD8" w:rsidRPr="006425C5" w:rsidRDefault="00756B9C" w:rsidP="00822BD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 xml:space="preserve">SWIFT Code: </w:t>
            </w:r>
            <w:r w:rsidRPr="001722C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 w:eastAsia="ru-RU"/>
              </w:rPr>
              <w:t>RZBAATWW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Director general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Eugeniu RUSU                                 </w:t>
            </w: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2BD8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Semnătura    ________________________</w:t>
            </w:r>
          </w:p>
          <w:p w:rsidR="00C81DE2" w:rsidRPr="006425C5" w:rsidRDefault="00822BD8" w:rsidP="00822BD8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L.Ş.</w:t>
            </w:r>
          </w:p>
        </w:tc>
      </w:tr>
    </w:tbl>
    <w:p w:rsidR="00F155A4" w:rsidRPr="006425C5" w:rsidRDefault="00F155A4" w:rsidP="00595B48">
      <w:pPr>
        <w:tabs>
          <w:tab w:val="left" w:pos="4678"/>
          <w:tab w:val="left" w:pos="4820"/>
        </w:tabs>
        <w:spacing w:after="0" w:line="240" w:lineRule="auto"/>
        <w:ind w:left="4678" w:right="-1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6425C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RO" w:eastAsia="ru-RU"/>
        </w:rPr>
        <w:br w:type="page"/>
      </w:r>
      <w:r w:rsidRPr="006425C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47625" distB="47625" distL="47625" distR="47625" simplePos="0" relativeHeight="251660288" behindDoc="0" locked="0" layoutInCell="1" allowOverlap="0" wp14:anchorId="4CCF6F5D" wp14:editId="4CF00E9D">
            <wp:simplePos x="0" y="0"/>
            <wp:positionH relativeFrom="column">
              <wp:posOffset>66675</wp:posOffset>
            </wp:positionH>
            <wp:positionV relativeFrom="line">
              <wp:posOffset>0</wp:posOffset>
            </wp:positionV>
            <wp:extent cx="919480" cy="962660"/>
            <wp:effectExtent l="0" t="0" r="0" b="8890"/>
            <wp:wrapSquare wrapText="bothSides"/>
            <wp:docPr id="6" name="Picture 6" descr="infoin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inv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C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o-RO" w:eastAsia="ru-RU"/>
        </w:rPr>
        <w:t xml:space="preserve">                                         </w:t>
      </w:r>
      <w:r w:rsidR="00595B48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Anexă la Contractul de </w:t>
      </w: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participare la expoziție</w:t>
      </w:r>
    </w:p>
    <w:p w:rsidR="00F155A4" w:rsidRPr="006425C5" w:rsidRDefault="00F155A4" w:rsidP="00F155A4">
      <w:pPr>
        <w:tabs>
          <w:tab w:val="left" w:pos="4678"/>
        </w:tabs>
        <w:spacing w:after="0" w:line="240" w:lineRule="auto"/>
        <w:ind w:left="4678" w:right="-1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nr. ___</w:t>
      </w:r>
      <w:r w:rsidR="00370F35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</w:t>
      </w: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 din_______</w:t>
      </w:r>
      <w:r w:rsidR="00370F35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</w:t>
      </w:r>
      <w:r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______</w:t>
      </w:r>
      <w:r w:rsidR="00D5620D" w:rsidRPr="006425C5">
        <w:rPr>
          <w:rFonts w:ascii="Times New Roman" w:eastAsia="Times New Roman" w:hAnsi="Times New Roman" w:cs="Times New Roman"/>
          <w:sz w:val="18"/>
          <w:szCs w:val="18"/>
          <w:lang w:val="ro-RO"/>
        </w:rPr>
        <w:t>____</w:t>
      </w:r>
    </w:p>
    <w:tbl>
      <w:tblPr>
        <w:tblW w:w="8410" w:type="dxa"/>
        <w:tblInd w:w="338" w:type="dxa"/>
        <w:tblLook w:val="01E0" w:firstRow="1" w:lastRow="1" w:firstColumn="1" w:lastColumn="1" w:noHBand="0" w:noVBand="0"/>
      </w:tblPr>
      <w:tblGrid>
        <w:gridCol w:w="2249"/>
        <w:gridCol w:w="6161"/>
      </w:tblGrid>
      <w:tr w:rsidR="00F155A4" w:rsidRPr="006425C5" w:rsidTr="00F155A4">
        <w:trPr>
          <w:trHeight w:val="949"/>
        </w:trPr>
        <w:tc>
          <w:tcPr>
            <w:tcW w:w="2249" w:type="dxa"/>
          </w:tcPr>
          <w:p w:rsidR="00F155A4" w:rsidRPr="006425C5" w:rsidRDefault="00F155A4" w:rsidP="00F155A4">
            <w:pPr>
              <w:spacing w:after="0" w:line="240" w:lineRule="auto"/>
              <w:ind w:right="18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7625" distB="47625" distL="47625" distR="47625" simplePos="0" relativeHeight="251659264" behindDoc="0" locked="0" layoutInCell="1" allowOverlap="0" wp14:anchorId="306D6FFB" wp14:editId="716DCCF1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952500" cy="952500"/>
                      <wp:effectExtent l="0" t="3175" r="0" b="0"/>
                      <wp:wrapSquare wrapText="bothSides"/>
                      <wp:docPr id="5" name="Rectangle 5" descr="infoinv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E4F29" id="Rectangle 5" o:spid="_x0000_s1026" alt="infoinvent" style="position:absolute;margin-left:0;margin-top:0;width:75pt;height:75pt;z-index:251659264;visibility:visible;mso-wrap-style:square;mso-width-percent:0;mso-height-percent:0;mso-wrap-distance-left:3.75pt;mso-wrap-distance-top:3.75pt;mso-wrap-distance-right:3.75pt;mso-wrap-distance-bottom:3.75pt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6161" w:type="dxa"/>
          </w:tcPr>
          <w:p w:rsidR="00F155A4" w:rsidRPr="006425C5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INFOINVENT </w:t>
            </w:r>
          </w:p>
          <w:p w:rsidR="00F155A4" w:rsidRPr="006425C5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Expoziție Internațională Specializată </w:t>
            </w:r>
          </w:p>
          <w:p w:rsidR="00F155A4" w:rsidRPr="006425C5" w:rsidRDefault="00F155A4" w:rsidP="00F155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în domeniul proprietății intelectuale, creativității şi inovării,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</w:p>
          <w:p w:rsidR="00F155A4" w:rsidRPr="006425C5" w:rsidRDefault="00F155A4" w:rsidP="00F155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ediția a 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XIX-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a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,</w:t>
            </w:r>
            <w:r w:rsidR="00FF762A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="00D5620D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-</w:t>
            </w:r>
            <w:r w:rsidR="00D5620D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5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="00D5620D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dece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mbrie</w:t>
            </w: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 20</w:t>
            </w:r>
            <w:r w:rsidR="00C81DE2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25</w:t>
            </w:r>
            <w:r w:rsidR="00370F35"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, </w:t>
            </w:r>
          </w:p>
          <w:p w:rsidR="00370F35" w:rsidRPr="006425C5" w:rsidRDefault="00D5620D" w:rsidP="00F155A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CIE Moldexpo S.A. </w:t>
            </w:r>
          </w:p>
          <w:p w:rsidR="00F155A4" w:rsidRPr="006425C5" w:rsidRDefault="00F155A4" w:rsidP="00FF762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F155A4" w:rsidRPr="006425C5" w:rsidRDefault="00F155A4" w:rsidP="00F155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  <w:t xml:space="preserve">Termen limită de înscriere: </w:t>
      </w:r>
      <w:r w:rsidR="006F0108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10</w:t>
      </w:r>
      <w:r w:rsidR="00370F35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 xml:space="preserve"> </w:t>
      </w:r>
      <w:r w:rsidR="00D5620D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n</w:t>
      </w:r>
      <w:r w:rsidR="00370F35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o</w:t>
      </w:r>
      <w:r w:rsidR="00D5620D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ie</w:t>
      </w:r>
      <w:r w:rsidR="00370F35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mbrie</w:t>
      </w:r>
      <w:r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 xml:space="preserve"> 20</w:t>
      </w:r>
      <w:r w:rsidR="00C81DE2" w:rsidRPr="006425C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o-RO"/>
        </w:rPr>
        <w:t>25</w:t>
      </w:r>
    </w:p>
    <w:p w:rsidR="00DB6223" w:rsidRPr="006425C5" w:rsidRDefault="00DB6223" w:rsidP="00F155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42"/>
        <w:gridCol w:w="425"/>
        <w:gridCol w:w="567"/>
        <w:gridCol w:w="567"/>
        <w:gridCol w:w="425"/>
        <w:gridCol w:w="331"/>
        <w:gridCol w:w="88"/>
        <w:gridCol w:w="337"/>
        <w:gridCol w:w="851"/>
        <w:gridCol w:w="1513"/>
      </w:tblGrid>
      <w:tr w:rsidR="00F155A4" w:rsidRPr="006425C5" w:rsidTr="00F155A4">
        <w:tc>
          <w:tcPr>
            <w:tcW w:w="6095" w:type="dxa"/>
            <w:gridSpan w:val="4"/>
            <w:tcBorders>
              <w:right w:val="double" w:sz="4" w:space="0" w:color="auto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întreprinderii sau numele, prenumele persoanei fizice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.......................................................................................................................…………………………………………………………..…………….....</w:t>
            </w:r>
          </w:p>
          <w:p w:rsidR="00FF762A" w:rsidRPr="006425C5" w:rsidRDefault="00FF762A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12" w:type="dxa"/>
            <w:gridSpan w:val="7"/>
            <w:tcBorders>
              <w:left w:val="double" w:sz="4" w:space="0" w:color="auto"/>
            </w:tcBorders>
          </w:tcPr>
          <w:p w:rsidR="00F155A4" w:rsidRPr="006425C5" w:rsidRDefault="00F155A4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Responsabil pentru participare la expoziție: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Nume, prenume, funcția, telefon, e-mail: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.............................................................................</w:t>
            </w:r>
          </w:p>
        </w:tc>
      </w:tr>
      <w:tr w:rsidR="00F155A4" w:rsidRPr="006425C5" w:rsidTr="00F155A4">
        <w:trPr>
          <w:trHeight w:val="231"/>
        </w:trPr>
        <w:tc>
          <w:tcPr>
            <w:tcW w:w="5528" w:type="dxa"/>
            <w:gridSpan w:val="3"/>
            <w:tcBorders>
              <w:bottom w:val="nil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Adresa: 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..........................................................................................</w:t>
            </w:r>
          </w:p>
        </w:tc>
        <w:tc>
          <w:tcPr>
            <w:tcW w:w="1134" w:type="dxa"/>
            <w:gridSpan w:val="2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3545" w:type="dxa"/>
            <w:gridSpan w:val="6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c>
          <w:tcPr>
            <w:tcW w:w="5528" w:type="dxa"/>
            <w:gridSpan w:val="3"/>
            <w:tcBorders>
              <w:top w:val="nil"/>
              <w:bottom w:val="nil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134" w:type="dxa"/>
            <w:gridSpan w:val="2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3545" w:type="dxa"/>
            <w:gridSpan w:val="6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rPr>
          <w:trHeight w:val="157"/>
        </w:trPr>
        <w:tc>
          <w:tcPr>
            <w:tcW w:w="5528" w:type="dxa"/>
            <w:gridSpan w:val="3"/>
            <w:tcBorders>
              <w:top w:val="nil"/>
              <w:bottom w:val="nil"/>
            </w:tcBorders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545" w:type="dxa"/>
            <w:gridSpan w:val="6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c>
          <w:tcPr>
            <w:tcW w:w="5528" w:type="dxa"/>
            <w:gridSpan w:val="3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Denumirea </w:t>
            </w:r>
          </w:p>
        </w:tc>
        <w:tc>
          <w:tcPr>
            <w:tcW w:w="1559" w:type="dxa"/>
            <w:gridSpan w:val="3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Preț, euro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(inclusiv 20% TVA)</w:t>
            </w:r>
          </w:p>
        </w:tc>
        <w:tc>
          <w:tcPr>
            <w:tcW w:w="1607" w:type="dxa"/>
            <w:gridSpan w:val="4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Cantitatea</w:t>
            </w:r>
          </w:p>
        </w:tc>
        <w:tc>
          <w:tcPr>
            <w:tcW w:w="1513" w:type="dxa"/>
          </w:tcPr>
          <w:p w:rsidR="00F155A4" w:rsidRPr="006425C5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Total, euro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(inclusiv 20% TVA)</w:t>
            </w:r>
          </w:p>
        </w:tc>
      </w:tr>
      <w:tr w:rsidR="00F155A4" w:rsidRPr="006425C5" w:rsidTr="00F155A4">
        <w:tc>
          <w:tcPr>
            <w:tcW w:w="5528" w:type="dxa"/>
            <w:gridSpan w:val="3"/>
          </w:tcPr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Taxa de înscriere în Catalogul oficial (max. 4 lucrări)</w:t>
            </w:r>
          </w:p>
          <w:p w:rsidR="00F155A4" w:rsidRPr="006425C5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Pentru fiecare lucrare depășind 4</w:t>
            </w:r>
          </w:p>
        </w:tc>
        <w:tc>
          <w:tcPr>
            <w:tcW w:w="1559" w:type="dxa"/>
            <w:gridSpan w:val="3"/>
          </w:tcPr>
          <w:p w:rsidR="00F155A4" w:rsidRPr="006425C5" w:rsidRDefault="00595B48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40,00</w:t>
            </w:r>
          </w:p>
          <w:p w:rsidR="00595B48" w:rsidRPr="006425C5" w:rsidRDefault="00595B48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5,00</w:t>
            </w:r>
          </w:p>
        </w:tc>
        <w:tc>
          <w:tcPr>
            <w:tcW w:w="1607" w:type="dxa"/>
            <w:gridSpan w:val="4"/>
          </w:tcPr>
          <w:p w:rsidR="00F155A4" w:rsidRPr="009F068E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F155A4" w:rsidRPr="009F068E" w:rsidRDefault="00F155A4" w:rsidP="00F155A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155A4" w:rsidRPr="006425C5" w:rsidTr="00F155A4">
        <w:tc>
          <w:tcPr>
            <w:tcW w:w="5528" w:type="dxa"/>
            <w:gridSpan w:val="3"/>
          </w:tcPr>
          <w:p w:rsidR="00F155A4" w:rsidRPr="006425C5" w:rsidRDefault="00F155A4" w:rsidP="001744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o-RO"/>
              </w:rPr>
              <w:t>Taxa de închiriere a spațiului interior utilat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amenajat standard (</w:t>
            </w:r>
            <w:r w:rsidR="00645F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pentru 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 m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) (min. 4 m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3 pereți, 1 masă, 2 scaune, 1 lampă)</w:t>
            </w:r>
          </w:p>
        </w:tc>
        <w:tc>
          <w:tcPr>
            <w:tcW w:w="1559" w:type="dxa"/>
            <w:gridSpan w:val="3"/>
          </w:tcPr>
          <w:p w:rsidR="00F155A4" w:rsidRPr="006425C5" w:rsidRDefault="00595B48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30,00</w:t>
            </w:r>
          </w:p>
        </w:tc>
        <w:tc>
          <w:tcPr>
            <w:tcW w:w="1607" w:type="dxa"/>
            <w:gridSpan w:val="4"/>
          </w:tcPr>
          <w:p w:rsidR="00F155A4" w:rsidRPr="009F068E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F155A4" w:rsidRPr="009F068E" w:rsidRDefault="00F155A4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B2577" w:rsidRPr="006425C5" w:rsidTr="00F155A4">
        <w:tc>
          <w:tcPr>
            <w:tcW w:w="5528" w:type="dxa"/>
            <w:gridSpan w:val="3"/>
          </w:tcPr>
          <w:p w:rsidR="00DB2577" w:rsidRPr="006425C5" w:rsidRDefault="00DB2577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trike/>
                <w:snapToGrid w:val="0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Masă, buc.</w:t>
            </w:r>
          </w:p>
        </w:tc>
        <w:tc>
          <w:tcPr>
            <w:tcW w:w="1559" w:type="dxa"/>
            <w:gridSpan w:val="3"/>
          </w:tcPr>
          <w:p w:rsidR="00DB2577" w:rsidRPr="006425C5" w:rsidRDefault="00D5620D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  <w:r w:rsidR="00595B48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,00</w:t>
            </w:r>
          </w:p>
        </w:tc>
        <w:tc>
          <w:tcPr>
            <w:tcW w:w="1607" w:type="dxa"/>
            <w:gridSpan w:val="4"/>
          </w:tcPr>
          <w:p w:rsidR="00DB2577" w:rsidRPr="009F068E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B2577" w:rsidRPr="009F068E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B2577" w:rsidRPr="006425C5" w:rsidTr="00F155A4">
        <w:tc>
          <w:tcPr>
            <w:tcW w:w="5528" w:type="dxa"/>
            <w:gridSpan w:val="3"/>
          </w:tcPr>
          <w:p w:rsidR="00DB2577" w:rsidRPr="006425C5" w:rsidRDefault="00DB2577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Scaun, buc.  </w:t>
            </w:r>
          </w:p>
        </w:tc>
        <w:tc>
          <w:tcPr>
            <w:tcW w:w="1559" w:type="dxa"/>
            <w:gridSpan w:val="3"/>
          </w:tcPr>
          <w:p w:rsidR="00DB2577" w:rsidRPr="006425C5" w:rsidRDefault="00D5620D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  <w:r w:rsidR="00595B48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,00</w:t>
            </w:r>
          </w:p>
        </w:tc>
        <w:tc>
          <w:tcPr>
            <w:tcW w:w="1607" w:type="dxa"/>
            <w:gridSpan w:val="4"/>
          </w:tcPr>
          <w:p w:rsidR="00DB2577" w:rsidRPr="009F068E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B2577" w:rsidRPr="009F068E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B2577" w:rsidRPr="006425C5" w:rsidTr="00BC648B">
        <w:trPr>
          <w:trHeight w:val="251"/>
        </w:trPr>
        <w:tc>
          <w:tcPr>
            <w:tcW w:w="5528" w:type="dxa"/>
            <w:gridSpan w:val="3"/>
          </w:tcPr>
          <w:p w:rsidR="00DB2577" w:rsidRPr="006425C5" w:rsidRDefault="00D5620D" w:rsidP="00F155A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Priză, buc.</w:t>
            </w:r>
          </w:p>
        </w:tc>
        <w:tc>
          <w:tcPr>
            <w:tcW w:w="1559" w:type="dxa"/>
            <w:gridSpan w:val="3"/>
          </w:tcPr>
          <w:p w:rsidR="00DB2577" w:rsidRPr="006425C5" w:rsidRDefault="00D5620D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4,00</w:t>
            </w:r>
          </w:p>
        </w:tc>
        <w:tc>
          <w:tcPr>
            <w:tcW w:w="1607" w:type="dxa"/>
            <w:gridSpan w:val="4"/>
          </w:tcPr>
          <w:p w:rsidR="00DB2577" w:rsidRPr="009F068E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B2577" w:rsidRPr="009F068E" w:rsidRDefault="00DB2577" w:rsidP="00F155A4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Catalogul oficial al EIS „INFOINVENT</w:t>
            </w:r>
            <w:r w:rsidR="00BC648B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2025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”, format hârtie</w:t>
            </w:r>
            <w:r w:rsidR="00BC648B"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(1 ex.)</w:t>
            </w:r>
          </w:p>
        </w:tc>
        <w:tc>
          <w:tcPr>
            <w:tcW w:w="1559" w:type="dxa"/>
            <w:gridSpan w:val="3"/>
          </w:tcPr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15,00</w:t>
            </w:r>
          </w:p>
        </w:tc>
        <w:tc>
          <w:tcPr>
            <w:tcW w:w="1607" w:type="dxa"/>
            <w:gridSpan w:val="4"/>
          </w:tcPr>
          <w:p w:rsidR="00D5620D" w:rsidRPr="009F068E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9F068E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3"/>
          </w:tcPr>
          <w:p w:rsidR="00D5620D" w:rsidRPr="006425C5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napToGrid w:val="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3"/>
          </w:tcPr>
          <w:p w:rsidR="00D5620D" w:rsidRPr="006425C5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3"/>
          </w:tcPr>
          <w:p w:rsidR="00D5620D" w:rsidRPr="006425C5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trike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3"/>
          </w:tcPr>
          <w:p w:rsidR="00D5620D" w:rsidRPr="006425C5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607" w:type="dxa"/>
            <w:gridSpan w:val="4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</w:tcPr>
          <w:p w:rsidR="00D5620D" w:rsidRPr="009F068E" w:rsidRDefault="00D5620D" w:rsidP="00D238E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20D" w:rsidRPr="006425C5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20D" w:rsidRPr="00D238E1" w:rsidRDefault="00D5620D" w:rsidP="00D5620D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20D" w:rsidRPr="00D238E1" w:rsidRDefault="00D5620D" w:rsidP="00D5620D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0D" w:rsidRPr="00D238E1" w:rsidRDefault="00D5620D" w:rsidP="00D562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5620D" w:rsidRPr="006425C5" w:rsidTr="00F155A4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10207" w:type="dxa"/>
            <w:gridSpan w:val="11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D5620D" w:rsidRPr="006425C5" w:rsidRDefault="00D5620D" w:rsidP="00D562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5620D" w:rsidRPr="009F068E" w:rsidTr="00F155A4">
        <w:tc>
          <w:tcPr>
            <w:tcW w:w="1020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Plasarea paginii publicitare şi a informației despre firmă în Catalogul oficial al expoziției</w:t>
            </w:r>
          </w:p>
        </w:tc>
      </w:tr>
      <w:tr w:rsidR="00D5620D" w:rsidRPr="006425C5" w:rsidTr="00F155A4">
        <w:tc>
          <w:tcPr>
            <w:tcW w:w="4961" w:type="dxa"/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gridSpan w:val="2"/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gridSpan w:val="4"/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1 pagină </w:t>
            </w:r>
          </w:p>
        </w:tc>
        <w:tc>
          <w:tcPr>
            <w:tcW w:w="425" w:type="dxa"/>
            <w:gridSpan w:val="2"/>
            <w:vAlign w:val="center"/>
          </w:tcPr>
          <w:p w:rsidR="00D5620D" w:rsidRPr="006425C5" w:rsidRDefault="00D5620D" w:rsidP="00D5620D">
            <w:pPr>
              <w:spacing w:after="0" w:line="1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=</w:t>
            </w:r>
          </w:p>
        </w:tc>
        <w:tc>
          <w:tcPr>
            <w:tcW w:w="2364" w:type="dxa"/>
            <w:gridSpan w:val="2"/>
            <w:vAlign w:val="center"/>
          </w:tcPr>
          <w:p w:rsidR="00D5620D" w:rsidRPr="006425C5" w:rsidRDefault="00D5620D" w:rsidP="00D562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30,00 euro</w:t>
            </w:r>
          </w:p>
        </w:tc>
      </w:tr>
      <w:tr w:rsidR="00D5620D" w:rsidRPr="009F068E" w:rsidTr="00F155A4">
        <w:tc>
          <w:tcPr>
            <w:tcW w:w="10207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5620D" w:rsidRPr="006425C5" w:rsidRDefault="00D5620D" w:rsidP="00D5620D">
            <w:pPr>
              <w:tabs>
                <w:tab w:val="left" w:pos="1027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Atenție!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642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Spațiul expozițional se consideră rezervat cu condiția achitării costului spațiului expozițional și a taxei de înscriere în proporție de 100%  în decurs de 5 zile de la data emiterii contului de plată. Plata se efectuează în MDL la cursul BNM din ziua achitării.</w:t>
            </w:r>
          </w:p>
        </w:tc>
      </w:tr>
      <w:tr w:rsidR="00D5620D" w:rsidRPr="006425C5" w:rsidTr="00174446">
        <w:trPr>
          <w:trHeight w:val="135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20D" w:rsidRPr="006425C5" w:rsidRDefault="00D5620D" w:rsidP="00D5620D">
            <w:pPr>
              <w:tabs>
                <w:tab w:val="left" w:pos="6120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  <w:t>PARTICIPANT</w:t>
            </w:r>
          </w:p>
          <w:p w:rsidR="00D5620D" w:rsidRPr="006425C5" w:rsidRDefault="00D5620D" w:rsidP="00D5620D">
            <w:pPr>
              <w:tabs>
                <w:tab w:val="left" w:pos="255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textAlignment w:val="baseline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lang w:val="ro-RO" w:eastAsia="ru-RU"/>
              </w:rPr>
              <w:t>Director</w:t>
            </w:r>
          </w:p>
          <w:p w:rsidR="00D5620D" w:rsidRPr="006425C5" w:rsidRDefault="00D5620D" w:rsidP="00D5620D">
            <w:pPr>
              <w:tabs>
                <w:tab w:val="left" w:pos="255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textAlignment w:val="baseline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  <w:p w:rsidR="00D5620D" w:rsidRPr="006425C5" w:rsidRDefault="00D5620D" w:rsidP="00D5620D">
            <w:pPr>
              <w:tabs>
                <w:tab w:val="left" w:pos="0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__________________   /…..……………………………./</w:t>
            </w:r>
          </w:p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</w:t>
            </w:r>
            <w:r w:rsidRPr="006425C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  <w:t>(semnătura)                                             (numele)</w:t>
            </w: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20D" w:rsidRPr="006425C5" w:rsidRDefault="00D5620D" w:rsidP="00D5620D">
            <w:pPr>
              <w:tabs>
                <w:tab w:val="left" w:pos="459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o-RO" w:eastAsia="ru-RU"/>
              </w:rPr>
              <w:t>ORGANIZATOR</w:t>
            </w:r>
          </w:p>
          <w:p w:rsidR="00D5620D" w:rsidRPr="006425C5" w:rsidRDefault="00D5620D" w:rsidP="00D5620D">
            <w:pPr>
              <w:tabs>
                <w:tab w:val="left" w:pos="181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1" w:right="-1"/>
              <w:textAlignment w:val="baseline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6425C5">
              <w:rPr>
                <w:rFonts w:ascii="Times New Roman" w:eastAsia="Times New Roman" w:hAnsi="Times New Roman" w:cs="Times New Roman"/>
                <w:lang w:val="ro-RO" w:eastAsia="ru-RU"/>
              </w:rPr>
              <w:t>Director general al AGEPI</w:t>
            </w:r>
          </w:p>
          <w:p w:rsidR="00D5620D" w:rsidRPr="006425C5" w:rsidRDefault="00D5620D" w:rsidP="00D5620D">
            <w:pPr>
              <w:tabs>
                <w:tab w:val="left" w:pos="181"/>
                <w:tab w:val="left" w:pos="9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1" w:right="-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D5620D" w:rsidRPr="006425C5" w:rsidRDefault="00D5620D" w:rsidP="00D5620D">
            <w:pPr>
              <w:tabs>
                <w:tab w:val="left" w:pos="181"/>
                <w:tab w:val="left" w:pos="6120"/>
                <w:tab w:val="left" w:pos="9180"/>
              </w:tabs>
              <w:spacing w:after="0" w:line="240" w:lineRule="auto"/>
              <w:ind w:left="181" w:right="-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     /</w:t>
            </w:r>
            <w:r w:rsidRPr="0064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Eugeniu RUSU</w:t>
            </w: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/</w:t>
            </w:r>
          </w:p>
          <w:p w:rsidR="00D5620D" w:rsidRPr="006425C5" w:rsidRDefault="00D5620D" w:rsidP="00D5620D">
            <w:pPr>
              <w:tabs>
                <w:tab w:val="left" w:pos="918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          </w:t>
            </w:r>
            <w:r w:rsidRPr="006425C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(semnătura)                                      </w:t>
            </w:r>
            <w:r w:rsidRPr="006425C5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  <w:t>(numele)</w:t>
            </w:r>
          </w:p>
        </w:tc>
      </w:tr>
      <w:tr w:rsidR="00D5620D" w:rsidRPr="006425C5" w:rsidTr="00174446">
        <w:tblPrEx>
          <w:tblBorders>
            <w:insideH w:val="none" w:sz="0" w:space="0" w:color="auto"/>
          </w:tblBorders>
        </w:tblPrEx>
        <w:trPr>
          <w:trHeight w:val="41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0D" w:rsidRPr="006425C5" w:rsidRDefault="00D5620D" w:rsidP="00D5620D">
            <w:pPr>
              <w:keepNext/>
              <w:spacing w:before="240" w:after="60" w:line="240" w:lineRule="auto"/>
              <w:ind w:left="252" w:right="-1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  <w:t xml:space="preserve"> Data     ................................             L.Ş.             </w:t>
            </w:r>
          </w:p>
        </w:tc>
        <w:tc>
          <w:tcPr>
            <w:tcW w:w="51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0D" w:rsidRPr="006425C5" w:rsidRDefault="00D5620D" w:rsidP="00D5620D">
            <w:pPr>
              <w:keepNext/>
              <w:tabs>
                <w:tab w:val="left" w:pos="459"/>
              </w:tabs>
              <w:spacing w:before="240" w:after="60" w:line="240" w:lineRule="auto"/>
              <w:ind w:left="459" w:right="-1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425C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/>
              </w:rPr>
              <w:t xml:space="preserve"> Data   ................................         L.Ş.       </w:t>
            </w:r>
          </w:p>
        </w:tc>
      </w:tr>
    </w:tbl>
    <w:p w:rsidR="00F155A4" w:rsidRPr="006425C5" w:rsidRDefault="00F155A4" w:rsidP="00F155A4">
      <w:pPr>
        <w:tabs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</w:p>
    <w:p w:rsidR="00F155A4" w:rsidRPr="006425C5" w:rsidRDefault="00F155A4" w:rsidP="00F155A4">
      <w:pPr>
        <w:tabs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Agenția de Stat pentru Proprietatea Intelectuală a Republicii Moldova (AGEPI)</w:t>
      </w:r>
    </w:p>
    <w:p w:rsidR="00F155A4" w:rsidRPr="006425C5" w:rsidRDefault="00F155A4" w:rsidP="00F155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>str. Andrei Doga 24/1, MD-2024, mun. Chișinău, Republica Moldova, tel.: (+37322) 188-59</w:t>
      </w:r>
      <w:r w:rsidR="00645F4F">
        <w:rPr>
          <w:rFonts w:ascii="Times New Roman" w:eastAsia="Times New Roman" w:hAnsi="Times New Roman" w:cs="Times New Roman"/>
          <w:sz w:val="20"/>
          <w:szCs w:val="20"/>
          <w:lang w:val="ro-RO"/>
        </w:rPr>
        <w:t>2</w:t>
      </w:r>
      <w:r w:rsidR="00D96E88"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>,</w:t>
      </w: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D96E88"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>188-59</w:t>
      </w:r>
      <w:r w:rsidR="00645F4F">
        <w:rPr>
          <w:rFonts w:ascii="Times New Roman" w:eastAsia="Times New Roman" w:hAnsi="Times New Roman" w:cs="Times New Roman"/>
          <w:sz w:val="20"/>
          <w:szCs w:val="20"/>
          <w:lang w:val="ro-RO"/>
        </w:rPr>
        <w:t>7</w:t>
      </w:r>
    </w:p>
    <w:p w:rsidR="00FF762A" w:rsidRPr="006425C5" w:rsidRDefault="00FF762A" w:rsidP="00FF762A">
      <w:pPr>
        <w:tabs>
          <w:tab w:val="center" w:pos="4809"/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/>
        </w:rPr>
      </w:pP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URL: </w:t>
      </w:r>
      <w:hyperlink r:id="rId8" w:history="1">
        <w:r w:rsidRPr="006425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/>
          </w:rPr>
          <w:t>www.agepi.gov.md</w:t>
        </w:r>
      </w:hyperlink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; </w:t>
      </w:r>
      <w:hyperlink r:id="rId9" w:history="1">
        <w:r w:rsidRPr="006425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/>
          </w:rPr>
          <w:t>www.infoinvent.md</w:t>
        </w:r>
      </w:hyperlink>
    </w:p>
    <w:p w:rsidR="00F155A4" w:rsidRPr="003E3CA0" w:rsidRDefault="00F155A4" w:rsidP="003E3CA0">
      <w:pPr>
        <w:tabs>
          <w:tab w:val="center" w:pos="4809"/>
          <w:tab w:val="left" w:pos="6120"/>
          <w:tab w:val="left" w:pos="9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425C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e-mail: </w:t>
      </w:r>
      <w:hyperlink r:id="rId10" w:history="1">
        <w:r w:rsidRPr="006425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/>
          </w:rPr>
          <w:t>infoinvent@agepi.gov.md</w:t>
        </w:r>
      </w:hyperlink>
    </w:p>
    <w:sectPr w:rsidR="00F155A4" w:rsidRPr="003E3CA0" w:rsidSect="00B8683D">
      <w:footerReference w:type="even" r:id="rId11"/>
      <w:footerReference w:type="default" r:id="rId12"/>
      <w:pgSz w:w="11906" w:h="16838"/>
      <w:pgMar w:top="851" w:right="849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A4" w:rsidRDefault="008937A4" w:rsidP="00F155A4">
      <w:pPr>
        <w:spacing w:after="0" w:line="240" w:lineRule="auto"/>
      </w:pPr>
      <w:r>
        <w:separator/>
      </w:r>
    </w:p>
  </w:endnote>
  <w:endnote w:type="continuationSeparator" w:id="0">
    <w:p w:rsidR="008937A4" w:rsidRDefault="008937A4" w:rsidP="00F1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5A4" w:rsidRDefault="00F155A4" w:rsidP="00F155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55A4" w:rsidRDefault="00F155A4" w:rsidP="00F155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5A4" w:rsidRDefault="00F155A4" w:rsidP="00F155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68E">
      <w:rPr>
        <w:rStyle w:val="PageNumber"/>
        <w:noProof/>
      </w:rPr>
      <w:t>2</w:t>
    </w:r>
    <w:r>
      <w:rPr>
        <w:rStyle w:val="PageNumber"/>
      </w:rPr>
      <w:fldChar w:fldCharType="end"/>
    </w:r>
  </w:p>
  <w:p w:rsidR="00F155A4" w:rsidRDefault="00F155A4" w:rsidP="00F155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A4" w:rsidRDefault="008937A4" w:rsidP="00F155A4">
      <w:pPr>
        <w:spacing w:after="0" w:line="240" w:lineRule="auto"/>
      </w:pPr>
      <w:r>
        <w:separator/>
      </w:r>
    </w:p>
  </w:footnote>
  <w:footnote w:type="continuationSeparator" w:id="0">
    <w:p w:rsidR="008937A4" w:rsidRDefault="008937A4" w:rsidP="00F1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3388"/>
    <w:multiLevelType w:val="hybridMultilevel"/>
    <w:tmpl w:val="35267DB0"/>
    <w:lvl w:ilvl="0" w:tplc="04190017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" w15:restartNumberingAfterBreak="0">
    <w:nsid w:val="0942488A"/>
    <w:multiLevelType w:val="hybridMultilevel"/>
    <w:tmpl w:val="541C3B40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27662A"/>
    <w:multiLevelType w:val="hybridMultilevel"/>
    <w:tmpl w:val="2D50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77A9"/>
    <w:multiLevelType w:val="hybridMultilevel"/>
    <w:tmpl w:val="2C8C7EA2"/>
    <w:lvl w:ilvl="0" w:tplc="B5922308">
      <w:start w:val="14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701CD0"/>
    <w:multiLevelType w:val="multilevel"/>
    <w:tmpl w:val="9CA2618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945"/>
      </w:pPr>
      <w:rPr>
        <w:rFonts w:hint="default"/>
        <w:b w:val="0"/>
        <w:strike w:val="0"/>
        <w:lang w:val="en-US"/>
      </w:rPr>
    </w:lvl>
    <w:lvl w:ilvl="2">
      <w:start w:val="1"/>
      <w:numFmt w:val="decimal"/>
      <w:isLgl/>
      <w:lvlText w:val="%1.%2.%3."/>
      <w:lvlJc w:val="left"/>
      <w:pPr>
        <w:ind w:left="1513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3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9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7" w:hanging="1440"/>
      </w:pPr>
      <w:rPr>
        <w:rFonts w:hint="default"/>
      </w:rPr>
    </w:lvl>
  </w:abstractNum>
  <w:abstractNum w:abstractNumId="5" w15:restartNumberingAfterBreak="0">
    <w:nsid w:val="10D021E4"/>
    <w:multiLevelType w:val="hybridMultilevel"/>
    <w:tmpl w:val="C40EDA7A"/>
    <w:lvl w:ilvl="0" w:tplc="5790BC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5DB"/>
    <w:multiLevelType w:val="hybridMultilevel"/>
    <w:tmpl w:val="C362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5DEF"/>
    <w:multiLevelType w:val="hybridMultilevel"/>
    <w:tmpl w:val="CE960390"/>
    <w:lvl w:ilvl="0" w:tplc="04190017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8" w15:restartNumberingAfterBreak="0">
    <w:nsid w:val="20F801FA"/>
    <w:multiLevelType w:val="hybridMultilevel"/>
    <w:tmpl w:val="CC0C6A9A"/>
    <w:lvl w:ilvl="0" w:tplc="3CA0113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3C6BC3A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55960"/>
    <w:multiLevelType w:val="hybridMultilevel"/>
    <w:tmpl w:val="8970FD90"/>
    <w:lvl w:ilvl="0" w:tplc="3274E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0DC1"/>
    <w:multiLevelType w:val="hybridMultilevel"/>
    <w:tmpl w:val="CC0C6A9A"/>
    <w:lvl w:ilvl="0" w:tplc="3CA0113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F3C6BC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675B3"/>
    <w:multiLevelType w:val="hybridMultilevel"/>
    <w:tmpl w:val="E8C467FE"/>
    <w:lvl w:ilvl="0" w:tplc="B9241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8609C"/>
    <w:multiLevelType w:val="hybridMultilevel"/>
    <w:tmpl w:val="8CE00122"/>
    <w:lvl w:ilvl="0" w:tplc="5572740C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782DB8"/>
    <w:multiLevelType w:val="hybridMultilevel"/>
    <w:tmpl w:val="2D22D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C1D08"/>
    <w:multiLevelType w:val="hybridMultilevel"/>
    <w:tmpl w:val="136A1DEA"/>
    <w:lvl w:ilvl="0" w:tplc="79A67B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E85439"/>
    <w:multiLevelType w:val="multilevel"/>
    <w:tmpl w:val="C7C095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4501997"/>
    <w:multiLevelType w:val="hybridMultilevel"/>
    <w:tmpl w:val="B9F6CCC8"/>
    <w:lvl w:ilvl="0" w:tplc="2F82E0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D6895"/>
    <w:multiLevelType w:val="hybridMultilevel"/>
    <w:tmpl w:val="DEAC1EE0"/>
    <w:lvl w:ilvl="0" w:tplc="63B6B2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A01D7"/>
    <w:multiLevelType w:val="hybridMultilevel"/>
    <w:tmpl w:val="2C5ACAFC"/>
    <w:lvl w:ilvl="0" w:tplc="8EE0B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71F6"/>
    <w:multiLevelType w:val="hybridMultilevel"/>
    <w:tmpl w:val="5A583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6D35"/>
    <w:multiLevelType w:val="hybridMultilevel"/>
    <w:tmpl w:val="9500C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C71EA0"/>
    <w:multiLevelType w:val="hybridMultilevel"/>
    <w:tmpl w:val="F9C225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21904"/>
    <w:multiLevelType w:val="hybridMultilevel"/>
    <w:tmpl w:val="E27E8482"/>
    <w:lvl w:ilvl="0" w:tplc="38C0965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9"/>
  </w:num>
  <w:num w:numId="5">
    <w:abstractNumId w:val="3"/>
  </w:num>
  <w:num w:numId="6">
    <w:abstractNumId w:val="6"/>
  </w:num>
  <w:num w:numId="7">
    <w:abstractNumId w:val="10"/>
  </w:num>
  <w:num w:numId="8">
    <w:abstractNumId w:val="22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1"/>
  </w:num>
  <w:num w:numId="13">
    <w:abstractNumId w:val="9"/>
  </w:num>
  <w:num w:numId="14">
    <w:abstractNumId w:val="18"/>
  </w:num>
  <w:num w:numId="15">
    <w:abstractNumId w:val="1"/>
  </w:num>
  <w:num w:numId="16">
    <w:abstractNumId w:val="11"/>
  </w:num>
  <w:num w:numId="17">
    <w:abstractNumId w:val="4"/>
  </w:num>
  <w:num w:numId="18">
    <w:abstractNumId w:val="12"/>
  </w:num>
  <w:num w:numId="19">
    <w:abstractNumId w:val="15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A4"/>
    <w:rsid w:val="001060B6"/>
    <w:rsid w:val="001722C4"/>
    <w:rsid w:val="00174446"/>
    <w:rsid w:val="00361496"/>
    <w:rsid w:val="00370F35"/>
    <w:rsid w:val="003E3CA0"/>
    <w:rsid w:val="00595B48"/>
    <w:rsid w:val="006425C5"/>
    <w:rsid w:val="00645F4F"/>
    <w:rsid w:val="006F0108"/>
    <w:rsid w:val="007470BC"/>
    <w:rsid w:val="00756B9C"/>
    <w:rsid w:val="00822BD8"/>
    <w:rsid w:val="008937A4"/>
    <w:rsid w:val="009F068E"/>
    <w:rsid w:val="00A95061"/>
    <w:rsid w:val="00B8683D"/>
    <w:rsid w:val="00BC648B"/>
    <w:rsid w:val="00C05638"/>
    <w:rsid w:val="00C06AEA"/>
    <w:rsid w:val="00C81DE2"/>
    <w:rsid w:val="00D238E1"/>
    <w:rsid w:val="00D5620D"/>
    <w:rsid w:val="00D96E88"/>
    <w:rsid w:val="00DA7AF3"/>
    <w:rsid w:val="00DB2577"/>
    <w:rsid w:val="00DB6223"/>
    <w:rsid w:val="00F155A4"/>
    <w:rsid w:val="00FC049E"/>
    <w:rsid w:val="00FD3FF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F22388DE-64FF-4C3A-84FA-3F72E7F7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155A4"/>
  </w:style>
  <w:style w:type="character" w:styleId="Hyperlink">
    <w:name w:val="Hyperlink"/>
    <w:rsid w:val="00F155A4"/>
    <w:rPr>
      <w:color w:val="0000FF"/>
      <w:u w:val="single"/>
    </w:rPr>
  </w:style>
  <w:style w:type="table" w:styleId="TableGrid">
    <w:name w:val="Table Grid"/>
    <w:basedOn w:val="TableNormal"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5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1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F155A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F155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155A4"/>
  </w:style>
  <w:style w:type="paragraph" w:customStyle="1" w:styleId="Bodytext1">
    <w:name w:val="Body text1"/>
    <w:rsid w:val="00F155A4"/>
    <w:pPr>
      <w:tabs>
        <w:tab w:val="left" w:pos="1446"/>
      </w:tabs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F155A4"/>
    <w:pPr>
      <w:spacing w:after="0" w:line="240" w:lineRule="auto"/>
      <w:ind w:left="-142" w:firstLine="709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155A4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Subtitle">
    <w:name w:val="Subtitle"/>
    <w:basedOn w:val="Normal"/>
    <w:link w:val="SubtitleChar"/>
    <w:qFormat/>
    <w:rsid w:val="00F155A4"/>
    <w:pPr>
      <w:spacing w:after="0" w:line="240" w:lineRule="auto"/>
      <w:ind w:left="-142" w:firstLine="709"/>
      <w:jc w:val="center"/>
    </w:pPr>
    <w:rPr>
      <w:rFonts w:ascii="Times New Roman" w:eastAsia="Times New Roman" w:hAnsi="Times New Roman" w:cs="Times New Roman"/>
      <w:b/>
      <w:i/>
      <w:caps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155A4"/>
    <w:rPr>
      <w:rFonts w:ascii="Times New Roman" w:eastAsia="Times New Roman" w:hAnsi="Times New Roman" w:cs="Times New Roman"/>
      <w:b/>
      <w:i/>
      <w:caps/>
      <w:sz w:val="32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F155A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155A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5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10">
    <w:name w:val="Body Text1"/>
    <w:rsid w:val="00F155A4"/>
    <w:pPr>
      <w:tabs>
        <w:tab w:val="left" w:pos="1417"/>
      </w:tabs>
      <w:overflowPunct w:val="0"/>
      <w:autoSpaceDE w:val="0"/>
      <w:autoSpaceDN w:val="0"/>
      <w:adjustRightInd w:val="0"/>
      <w:spacing w:before="85" w:after="0" w:line="260" w:lineRule="atLeast"/>
      <w:ind w:left="1417" w:hanging="1417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55A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F155A4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F155A4"/>
    <w:rPr>
      <w:rFonts w:ascii="Tahoma" w:eastAsia="Times New Roman" w:hAnsi="Tahoma" w:cs="Tahoma"/>
      <w:sz w:val="16"/>
      <w:szCs w:val="16"/>
      <w:lang w:val="en-US" w:eastAsia="ru-RU"/>
    </w:rPr>
  </w:style>
  <w:style w:type="character" w:styleId="CommentReference">
    <w:name w:val="annotation reference"/>
    <w:uiPriority w:val="99"/>
    <w:rsid w:val="00F155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55A4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F155A4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F155A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F155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F155A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Revision">
    <w:name w:val="Revision"/>
    <w:hidden/>
    <w:uiPriority w:val="99"/>
    <w:semiHidden/>
    <w:rsid w:val="00F1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Strong">
    <w:name w:val="Strong"/>
    <w:uiPriority w:val="22"/>
    <w:qFormat/>
    <w:rsid w:val="00F15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i.gov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invent@agepi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invent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Fodea Alina</dc:creator>
  <cp:keywords/>
  <dc:description/>
  <cp:lastModifiedBy>Fodea Alina</cp:lastModifiedBy>
  <cp:revision>19</cp:revision>
  <cp:lastPrinted>2025-08-07T09:57:00Z</cp:lastPrinted>
  <dcterms:created xsi:type="dcterms:W3CDTF">2025-07-23T07:59:00Z</dcterms:created>
  <dcterms:modified xsi:type="dcterms:W3CDTF">2025-10-17T09:46:00Z</dcterms:modified>
</cp:coreProperties>
</file>